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2266950</wp:posOffset>
            </wp:positionH>
            <wp:positionV relativeFrom="paragraph">
              <wp:posOffset>0</wp:posOffset>
            </wp:positionV>
            <wp:extent cx="1128713" cy="1018387"/>
            <wp:effectExtent b="0" l="0" r="0" t="0"/>
            <wp:wrapSquare wrapText="bothSides" distB="0" distT="0" distL="114300" distR="114300"/>
            <wp:docPr descr="Helmet Logo" id="1" name="image1.jpg"/>
            <a:graphic>
              <a:graphicData uri="http://schemas.openxmlformats.org/drawingml/2006/picture">
                <pic:pic>
                  <pic:nvPicPr>
                    <pic:cNvPr descr="Helmet Logo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8713" cy="10183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Anamosa Community School District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School Improvement Advisory Committee</w:t>
      </w:r>
    </w:p>
    <w:p w:rsidR="00000000" w:rsidDel="00000000" w:rsidP="00000000" w:rsidRDefault="00000000" w:rsidRPr="00000000" w14:paraId="00000007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November 19, 2024 </w:t>
      </w:r>
    </w:p>
    <w:p w:rsidR="00000000" w:rsidDel="00000000" w:rsidP="00000000" w:rsidRDefault="00000000" w:rsidRPr="00000000" w14:paraId="00000008">
      <w:pPr>
        <w:spacing w:after="12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5:00-6:00 PM @ Anamosa Central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rPr>
          <w:rFonts w:ascii="Times New Roman" w:cs="Times New Roman" w:eastAsia="Times New Roman" w:hAnsi="Times New Roman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7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District Vision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 Rooted in Excellence, Ready for the Future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District Mission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 To provide all students with educational opportunities to learn and achieve in a rapidly changing global society.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Members Present: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Erin Jenkins, Ellen Recker, Laura Secrist-Niklasen, Matt English, Annette Wheeler, Jill Tjaden, Kate Bucholtz, Brad Mormann, Linda Vaughn, Darci Wagner, Allie Mormann, Kendra Starkey</w:t>
      </w:r>
    </w:p>
    <w:p w:rsidR="00000000" w:rsidDel="00000000" w:rsidP="00000000" w:rsidRDefault="00000000" w:rsidRPr="00000000" w14:paraId="0000000D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Members Absent: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Megan Rose, Josh Bentley, Emily DeGroot, Darren Hanna, Cheri Broghammer, Aaron Schmidt, Caitlin Pearson</w:t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Agenda: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Welcome and Introductions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line="276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Attendees went around the room and shared their name and how they are affiliated with the school. 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Purpose of SIAC 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line="276" w:lineRule="auto"/>
        <w:ind w:left="216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purpose of SIAC was shared with all attendees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line="276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Erin explained the purpose of SIAC and that it is:</w:t>
      </w:r>
    </w:p>
    <w:p w:rsidR="00000000" w:rsidDel="00000000" w:rsidP="00000000" w:rsidRDefault="00000000" w:rsidRPr="00000000" w14:paraId="00000014">
      <w:pPr>
        <w:widowControl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Purpose of the committee is to make recommendations for school improvement to the Board about the following components</w:t>
      </w:r>
    </w:p>
    <w:p w:rsidR="00000000" w:rsidDel="00000000" w:rsidP="00000000" w:rsidRDefault="00000000" w:rsidRPr="00000000" w14:paraId="00000015">
      <w:pPr>
        <w:widowControl w:val="0"/>
        <w:numPr>
          <w:ilvl w:val="3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Major educational needs</w:t>
      </w:r>
    </w:p>
    <w:p w:rsidR="00000000" w:rsidDel="00000000" w:rsidP="00000000" w:rsidRDefault="00000000" w:rsidRPr="00000000" w14:paraId="00000016">
      <w:pPr>
        <w:widowControl w:val="0"/>
        <w:numPr>
          <w:ilvl w:val="3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 learning goals</w:t>
      </w:r>
    </w:p>
    <w:p w:rsidR="00000000" w:rsidDel="00000000" w:rsidP="00000000" w:rsidRDefault="00000000" w:rsidRPr="00000000" w14:paraId="00000017">
      <w:pPr>
        <w:widowControl w:val="0"/>
        <w:numPr>
          <w:ilvl w:val="3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Long range goals that include, but are not limited to, the state indicators that address reading, mathematics and science achievement</w:t>
      </w:r>
    </w:p>
    <w:p w:rsidR="00000000" w:rsidDel="00000000" w:rsidP="00000000" w:rsidRDefault="00000000" w:rsidRPr="00000000" w14:paraId="00000018">
      <w:pPr>
        <w:widowControl w:val="0"/>
        <w:numPr>
          <w:ilvl w:val="3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Bullying and harassment prevention goals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School Improvement 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line="276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5-Year Strategic Plan</w:t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spacing w:line="276" w:lineRule="auto"/>
        <w:ind w:left="288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shared the 5-year strategic plan with the committee and how it was developed with data from ISASP, Conditions for Learning, Post-Secondary Reports, Iowa School Performance Profile, and Chronic Absenteeism reports. The four big rocks on the plan cover Culture, Workforce, MTSS, and Future Ready.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line="276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Progress on Goals</w:t>
      </w:r>
    </w:p>
    <w:p w:rsidR="00000000" w:rsidDel="00000000" w:rsidP="00000000" w:rsidRDefault="00000000" w:rsidRPr="00000000" w14:paraId="0000001D">
      <w:pPr>
        <w:spacing w:line="276" w:lineRule="auto"/>
        <w:ind w:left="288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Goals from Spring were reviewed: 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spacing w:line="276" w:lineRule="auto"/>
        <w:ind w:left="28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Plan for district-wide implementation/refinement of Positive Behavior Interventions and Supports (PBIS)</w:t>
      </w:r>
    </w:p>
    <w:p w:rsidR="00000000" w:rsidDel="00000000" w:rsidP="00000000" w:rsidRDefault="00000000" w:rsidRPr="00000000" w14:paraId="0000001F">
      <w:pPr>
        <w:widowControl w:val="0"/>
        <w:numPr>
          <w:ilvl w:val="2"/>
          <w:numId w:val="2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Prioritize relationships with families through our new positions at the middle school and high school.</w:t>
      </w:r>
    </w:p>
    <w:p w:rsidR="00000000" w:rsidDel="00000000" w:rsidP="00000000" w:rsidRDefault="00000000" w:rsidRPr="00000000" w14:paraId="00000020">
      <w:pPr>
        <w:widowControl w:val="0"/>
        <w:numPr>
          <w:ilvl w:val="2"/>
          <w:numId w:val="2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 chronic absenteeism by providing peer-to-peer tutoring, incentivizing attendance, and bringing more visuals into our awareness campaign.</w:t>
      </w:r>
    </w:p>
    <w:p w:rsidR="00000000" w:rsidDel="00000000" w:rsidP="00000000" w:rsidRDefault="00000000" w:rsidRPr="00000000" w14:paraId="00000021">
      <w:pPr>
        <w:widowControl w:val="0"/>
        <w:numPr>
          <w:ilvl w:val="2"/>
          <w:numId w:val="2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Continue to prioritize 80% proficiency on all benchmarks</w:t>
      </w:r>
    </w:p>
    <w:p w:rsidR="00000000" w:rsidDel="00000000" w:rsidP="00000000" w:rsidRDefault="00000000" w:rsidRPr="00000000" w14:paraId="00000022">
      <w:pPr>
        <w:widowControl w:val="0"/>
        <w:numPr>
          <w:ilvl w:val="2"/>
          <w:numId w:val="2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Strengthen our multi-tier system of support and align interventions in ELA, provide training opportunities for teachers in the science of reading, and continue our K-6 ELA curriculum while aligning standards to state testing.</w:t>
      </w:r>
    </w:p>
    <w:p w:rsidR="00000000" w:rsidDel="00000000" w:rsidP="00000000" w:rsidRDefault="00000000" w:rsidRPr="00000000" w14:paraId="00000023">
      <w:pPr>
        <w:widowControl w:val="0"/>
        <w:ind w:left="144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Goals updates</w:t>
      </w:r>
    </w:p>
    <w:p w:rsidR="00000000" w:rsidDel="00000000" w:rsidP="00000000" w:rsidRDefault="00000000" w:rsidRPr="00000000" w14:paraId="00000024">
      <w:pPr>
        <w:widowControl w:val="0"/>
        <w:numPr>
          <w:ilvl w:val="2"/>
          <w:numId w:val="2"/>
        </w:numPr>
        <w:spacing w:line="240" w:lineRule="auto"/>
        <w:ind w:left="2880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0"/>
        </w:rPr>
        <w:t xml:space="preserve">District-wide PBIS team</w:t>
      </w:r>
    </w:p>
    <w:p w:rsidR="00000000" w:rsidDel="00000000" w:rsidP="00000000" w:rsidRDefault="00000000" w:rsidRPr="00000000" w14:paraId="00000025">
      <w:pPr>
        <w:widowControl w:val="0"/>
        <w:numPr>
          <w:ilvl w:val="2"/>
          <w:numId w:val="2"/>
        </w:numPr>
        <w:spacing w:line="240" w:lineRule="auto"/>
        <w:ind w:left="2880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0"/>
        </w:rPr>
        <w:t xml:space="preserve">Robin &amp; Randy were hired to address chronic absenteeism</w:t>
      </w:r>
    </w:p>
    <w:p w:rsidR="00000000" w:rsidDel="00000000" w:rsidP="00000000" w:rsidRDefault="00000000" w:rsidRPr="00000000" w14:paraId="00000026">
      <w:pPr>
        <w:widowControl w:val="0"/>
        <w:numPr>
          <w:ilvl w:val="2"/>
          <w:numId w:val="2"/>
        </w:numPr>
        <w:spacing w:line="240" w:lineRule="auto"/>
        <w:ind w:left="2880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0"/>
        </w:rPr>
        <w:t xml:space="preserve">Decreased CA from 21%-14%</w:t>
      </w:r>
    </w:p>
    <w:p w:rsidR="00000000" w:rsidDel="00000000" w:rsidP="00000000" w:rsidRDefault="00000000" w:rsidRPr="00000000" w14:paraId="00000027">
      <w:pPr>
        <w:widowControl w:val="0"/>
        <w:numPr>
          <w:ilvl w:val="2"/>
          <w:numId w:val="2"/>
        </w:numPr>
        <w:spacing w:line="240" w:lineRule="auto"/>
        <w:ind w:left="2880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Nova Mono" w:cs="Nova Mono" w:eastAsia="Nova Mono" w:hAnsi="Nova Mono"/>
          <w:sz w:val="24"/>
          <w:szCs w:val="24"/>
          <w:rtl w:val="0"/>
        </w:rPr>
        <w:t xml:space="preserve">4th Gr. Math &amp; 6th Gr. ELA were ≥ 80%. 7 other tests are in the 70% range</w:t>
      </w:r>
    </w:p>
    <w:p w:rsidR="00000000" w:rsidDel="00000000" w:rsidP="00000000" w:rsidRDefault="00000000" w:rsidRPr="00000000" w14:paraId="00000028">
      <w:pPr>
        <w:widowControl w:val="0"/>
        <w:numPr>
          <w:ilvl w:val="2"/>
          <w:numId w:val="2"/>
        </w:numPr>
        <w:spacing w:line="240" w:lineRule="auto"/>
        <w:ind w:left="2880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0"/>
        </w:rPr>
        <w:t xml:space="preserve">MTSS grew from 20% in place to 44% in place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line="276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Data exploration, including desired levels of student performance</w:t>
      </w:r>
    </w:p>
    <w:p w:rsidR="00000000" w:rsidDel="00000000" w:rsidP="00000000" w:rsidRDefault="00000000" w:rsidRPr="00000000" w14:paraId="0000002A">
      <w:pPr>
        <w:numPr>
          <w:ilvl w:val="2"/>
          <w:numId w:val="2"/>
        </w:numPr>
        <w:spacing w:line="276" w:lineRule="auto"/>
        <w:ind w:left="28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Members of the committee worked with current district data to begin discussions around next steps</w:t>
      </w:r>
    </w:p>
    <w:p w:rsidR="00000000" w:rsidDel="00000000" w:rsidP="00000000" w:rsidRDefault="00000000" w:rsidRPr="00000000" w14:paraId="0000002B">
      <w:pPr>
        <w:numPr>
          <w:ilvl w:val="2"/>
          <w:numId w:val="2"/>
        </w:numPr>
        <w:spacing w:line="276" w:lineRule="auto"/>
        <w:ind w:left="28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Data includes current levels and desired levels of student performance for ISASP ELA, Math, &amp; Science, Chronic Absenteeism, Post Secondary Education, Conditions for Learning, and staff retention rates.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Priorities/Recommendations 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spacing w:line="276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Identify the most significant areas of improvement</w:t>
      </w:r>
    </w:p>
    <w:p w:rsidR="00000000" w:rsidDel="00000000" w:rsidP="00000000" w:rsidRDefault="00000000" w:rsidRPr="00000000" w14:paraId="0000002E">
      <w:pPr>
        <w:numPr>
          <w:ilvl w:val="2"/>
          <w:numId w:val="2"/>
        </w:numPr>
        <w:spacing w:line="276" w:lineRule="auto"/>
        <w:ind w:left="28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committee worked to identify the most significant areas for improvement and voted on three main areas: Chronic absenteeism, Conditions for Learning (specifically physical safety)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spacing w:line="276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Recommendations for improvement</w:t>
      </w:r>
    </w:p>
    <w:p w:rsidR="00000000" w:rsidDel="00000000" w:rsidP="00000000" w:rsidRDefault="00000000" w:rsidRPr="00000000" w14:paraId="00000030">
      <w:pPr>
        <w:numPr>
          <w:ilvl w:val="2"/>
          <w:numId w:val="2"/>
        </w:numPr>
        <w:spacing w:line="276" w:lineRule="auto"/>
        <w:ind w:left="28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Goal #1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To enhance the learning environment by addressing identified weaknesses in Conditions for Learning survey results, leveraging strengths in staffing, and pursuing continuous improvement strategies to ensure a supportive, safe, and engaging environment for all students.</w:t>
      </w:r>
    </w:p>
    <w:p w:rsidR="00000000" w:rsidDel="00000000" w:rsidP="00000000" w:rsidRDefault="00000000" w:rsidRPr="00000000" w14:paraId="00000031">
      <w:pPr>
        <w:numPr>
          <w:ilvl w:val="2"/>
          <w:numId w:val="2"/>
        </w:numPr>
        <w:spacing w:line="276" w:lineRule="auto"/>
        <w:ind w:left="28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Goal #2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Reduce the chronic absenteeism rate by the end of the school year through the implementation of a continuous, common strategy and enhanced engagement with families of students on free and reduced lunch to address barriers to attendance.</w:t>
      </w:r>
    </w:p>
    <w:p w:rsidR="00000000" w:rsidDel="00000000" w:rsidP="00000000" w:rsidRDefault="00000000" w:rsidRPr="00000000" w14:paraId="00000032">
      <w:pPr>
        <w:numPr>
          <w:ilvl w:val="2"/>
          <w:numId w:val="2"/>
        </w:numPr>
        <w:spacing w:line="276" w:lineRule="auto"/>
        <w:ind w:left="28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Goal #3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Increase academic proficiency in reading, math, and science to at least 80% on ISASP assessments by the end of the school year through focused test preparation, targeted writing instruction, goal setting with students, and strengthening our universal tier.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4-day School Week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spacing w:line="276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purpose statement was shared with the committee to open the discussion around the possibility of a 4-day school week.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spacing w:line="276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Purpose: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 enhance student and staff well-being, improve academic outcomes by increasing attendance and engagement, and attract and retain staff by implementing a 4-day school week. 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spacing w:line="276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Groups discussed and listed a pro/con list to give to the calendar committee as they research and navigate the feasibility of a schedule change.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Adjourn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ssistant">
    <w:embedRegular w:fontKey="{00000000-0000-0000-0000-000000000000}" r:id="rId1" w:subsetted="0"/>
    <w:embedBold w:fontKey="{00000000-0000-0000-0000-000000000000}" r:id="rId2" w:subsetted="0"/>
  </w:font>
  <w:font w:name="Nova Mono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righ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ssistant-regular.ttf"/><Relationship Id="rId2" Type="http://schemas.openxmlformats.org/officeDocument/2006/relationships/font" Target="fonts/Assistant-bold.ttf"/><Relationship Id="rId3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